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3F35" w14:textId="135BC889" w:rsidR="007F28AB" w:rsidRPr="00036508" w:rsidRDefault="007F28AB" w:rsidP="007F28A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10bis</w:t>
      </w:r>
      <w:r w:rsidRPr="00036508">
        <w:rPr>
          <w:rFonts w:cs="Arial"/>
          <w:sz w:val="24"/>
          <w:szCs w:val="24"/>
          <w:lang w:eastAsia="zh-CN"/>
        </w:rPr>
        <w:tab/>
      </w:r>
      <w:r w:rsidRPr="0030462D">
        <w:rPr>
          <w:rFonts w:cs="Arial"/>
          <w:b w:val="0"/>
          <w:sz w:val="24"/>
          <w:szCs w:val="24"/>
          <w:lang w:eastAsia="zh-CN"/>
        </w:rPr>
        <w:t>R4-240</w:t>
      </w:r>
      <w:r w:rsidR="0030462D" w:rsidRPr="0030462D">
        <w:rPr>
          <w:rFonts w:cs="Arial"/>
          <w:b w:val="0"/>
          <w:sz w:val="24"/>
          <w:szCs w:val="24"/>
          <w:lang w:eastAsia="zh-CN"/>
        </w:rPr>
        <w:t>4974</w:t>
      </w:r>
    </w:p>
    <w:p w14:paraId="5581BDD4" w14:textId="77777777" w:rsidR="007F28AB" w:rsidRPr="00036508" w:rsidRDefault="007F28AB" w:rsidP="007F28A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Changsha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6D409C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15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Pr="006D409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9</w:t>
      </w:r>
      <w:r w:rsidRPr="0093320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April</w:t>
      </w:r>
      <w:r w:rsidRPr="006D409C">
        <w:rPr>
          <w:rFonts w:cs="Arial"/>
          <w:sz w:val="24"/>
          <w:szCs w:val="24"/>
          <w:lang w:eastAsia="zh-CN"/>
        </w:rPr>
        <w:t>, 2024</w:t>
      </w:r>
    </w:p>
    <w:p w14:paraId="37334717" w14:textId="77777777" w:rsidR="008D147B" w:rsidRPr="007F28AB" w:rsidRDefault="008D147B" w:rsidP="008D147B">
      <w:pPr>
        <w:pStyle w:val="3GPPHeader"/>
        <w:rPr>
          <w:rFonts w:cs="Arial"/>
          <w:highlight w:val="yellow"/>
        </w:rPr>
      </w:pPr>
    </w:p>
    <w:bookmarkEnd w:id="2"/>
    <w:bookmarkEnd w:id="3"/>
    <w:p w14:paraId="7F718827" w14:textId="6D77E9B0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F96796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6</w:t>
      </w:r>
      <w:r w:rsidR="002A3A78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E81249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2</w:t>
      </w:r>
      <w:r w:rsidR="00F96796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4</w:t>
      </w:r>
      <w:r w:rsidR="00E81249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F96796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3</w:t>
      </w:r>
      <w:r w:rsidR="00E81249" w:rsidRPr="007F28AB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.2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35A2015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on </w:t>
      </w:r>
      <w:r w:rsidR="00AC20D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NES</w:t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1AC2B772" w14:textId="485C94E0" w:rsidR="00B622B2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D46DC4">
        <w:rPr>
          <w:rFonts w:asciiTheme="minorHAnsi" w:eastAsiaTheme="minorEastAsia" w:hAnsiTheme="minorHAnsi" w:cstheme="minorHAnsi"/>
          <w:lang w:val="en-US" w:eastAsia="zh-CN"/>
        </w:rPr>
        <w:t>agreed the</w:t>
      </w:r>
      <w:r w:rsidR="00A260EA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SSB-less </w:t>
      </w:r>
      <w:proofErr w:type="spellStart"/>
      <w:r w:rsidR="0092154B">
        <w:rPr>
          <w:rFonts w:asciiTheme="minorHAnsi" w:eastAsiaTheme="minorEastAsia" w:hAnsiTheme="minorHAnsi" w:cstheme="minorHAnsi"/>
          <w:lang w:val="en-US" w:eastAsia="zh-CN"/>
        </w:rPr>
        <w:t>SCell</w:t>
      </w:r>
      <w:proofErr w:type="spellEnd"/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 activation </w:t>
      </w:r>
      <w:r w:rsidR="00D46DC4">
        <w:rPr>
          <w:rFonts w:asciiTheme="minorHAnsi" w:eastAsiaTheme="minorEastAsia" w:hAnsiTheme="minorHAnsi" w:cstheme="minorHAnsi"/>
          <w:lang w:val="en-US" w:eastAsia="zh-CN"/>
        </w:rPr>
        <w:t xml:space="preserve">and NES-based CHO test case </w:t>
      </w:r>
      <w:r w:rsidR="0092154B">
        <w:rPr>
          <w:rFonts w:asciiTheme="minorHAnsi" w:eastAsiaTheme="minorEastAsia" w:hAnsiTheme="minorHAnsi" w:cstheme="minorHAnsi"/>
          <w:lang w:val="en-US" w:eastAsia="zh-CN"/>
        </w:rPr>
        <w:t>in NES</w:t>
      </w:r>
      <w:r w:rsidR="001A0871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D46DC4">
        <w:rPr>
          <w:rFonts w:asciiTheme="minorHAnsi" w:eastAsiaTheme="minorEastAsia" w:hAnsiTheme="minorHAnsi" w:cstheme="minorHAnsi"/>
          <w:lang w:val="en-US" w:eastAsia="zh-CN"/>
        </w:rPr>
        <w:t>The only remaining issue in test case design is whether to test Cell DTX/DRX</w:t>
      </w:r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 </w:t>
      </w:r>
      <w:r w:rsidR="00877872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D46DC4">
        <w:rPr>
          <w:rFonts w:asciiTheme="minorHAnsi" w:eastAsiaTheme="minorEastAsia" w:hAnsiTheme="minorHAnsi" w:cstheme="minorHAnsi"/>
          <w:lang w:val="en-US" w:eastAsia="zh-TW"/>
        </w:rPr>
        <w:t xml:space="preserve">cell DTX/DRX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test case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03B0" w14:paraId="63087F99" w14:textId="77777777" w:rsidTr="006B03B0">
        <w:tc>
          <w:tcPr>
            <w:tcW w:w="9629" w:type="dxa"/>
          </w:tcPr>
          <w:p w14:paraId="71C81981" w14:textId="77777777" w:rsidR="0099036C" w:rsidRPr="0099036C" w:rsidRDefault="0099036C" w:rsidP="009903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99036C">
              <w:rPr>
                <w:b/>
                <w:bCs/>
                <w:u w:val="single"/>
                <w:lang w:eastAsia="zh-CN"/>
              </w:rPr>
              <w:t>Issue 3-2-1: RRM performance impacts of Cell DTX/DRX</w:t>
            </w:r>
          </w:p>
          <w:p w14:paraId="24877010" w14:textId="77777777" w:rsidR="0099036C" w:rsidRPr="0099036C" w:rsidRDefault="0099036C" w:rsidP="0099036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9036C">
              <w:rPr>
                <w:lang w:eastAsia="zh-CN"/>
              </w:rPr>
              <w:t>Further discuss:</w:t>
            </w:r>
          </w:p>
          <w:p w14:paraId="7AE2D593" w14:textId="77777777" w:rsidR="0099036C" w:rsidRPr="0099036C" w:rsidRDefault="0099036C" w:rsidP="0099036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9036C">
              <w:rPr>
                <w:lang w:eastAsia="zh-CN"/>
              </w:rPr>
              <w:t xml:space="preserve">Option 2: No test case for Cell DTX/DRX. </w:t>
            </w:r>
          </w:p>
          <w:p w14:paraId="6B285858" w14:textId="77777777" w:rsidR="0099036C" w:rsidRPr="0099036C" w:rsidRDefault="0099036C" w:rsidP="0099036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9036C">
              <w:rPr>
                <w:lang w:eastAsia="zh-CN"/>
              </w:rPr>
              <w:t>Not support: E///, Nokia, ZTE</w:t>
            </w:r>
          </w:p>
          <w:p w14:paraId="05D21033" w14:textId="77777777" w:rsidR="0099036C" w:rsidRPr="0099036C" w:rsidRDefault="0099036C" w:rsidP="0099036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9036C">
              <w:rPr>
                <w:lang w:eastAsia="zh-CN"/>
              </w:rPr>
              <w:t xml:space="preserve">Option 3: Define one test case for Cell DTX: FFS the </w:t>
            </w:r>
            <w:proofErr w:type="gramStart"/>
            <w:r w:rsidRPr="0099036C">
              <w:rPr>
                <w:lang w:eastAsia="zh-CN"/>
              </w:rPr>
              <w:t>details</w:t>
            </w:r>
            <w:proofErr w:type="gramEnd"/>
          </w:p>
          <w:p w14:paraId="66C41B1D" w14:textId="77777777" w:rsidR="0099036C" w:rsidRPr="0099036C" w:rsidRDefault="0099036C" w:rsidP="0099036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9036C">
              <w:rPr>
                <w:lang w:eastAsia="zh-CN"/>
              </w:rPr>
              <w:t>Option 3a: SA event triggered reporting tests without gap under Cell DTX.</w:t>
            </w:r>
          </w:p>
          <w:p w14:paraId="128DBFEC" w14:textId="35E10763" w:rsidR="006B03B0" w:rsidRPr="0099036C" w:rsidRDefault="0099036C" w:rsidP="0099036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99036C">
              <w:rPr>
                <w:lang w:eastAsia="zh-CN"/>
              </w:rPr>
              <w:t>QC, vivo, MTK, Apple, OPPO want to check whether option 3 is feasible.</w:t>
            </w:r>
          </w:p>
        </w:tc>
      </w:tr>
    </w:tbl>
    <w:p w14:paraId="31B1D6E9" w14:textId="0EE165DB" w:rsidR="001767B3" w:rsidRDefault="00B51F03" w:rsidP="00733AAF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Cell DTX/DRX</w:t>
      </w:r>
      <w:r w:rsidR="00733AAF" w:rsidRPr="00733AAF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="00994BB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test case</w:t>
      </w:r>
    </w:p>
    <w:p w14:paraId="6DA6B28B" w14:textId="7F6F16D0" w:rsidR="0099036C" w:rsidRDefault="00D46DC4" w:rsidP="0099036C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UE vendors have concern to test UE’s </w:t>
      </w:r>
      <w:proofErr w:type="spellStart"/>
      <w:r>
        <w:rPr>
          <w:rFonts w:eastAsiaTheme="minorEastAsia"/>
          <w:lang w:val="en-US" w:eastAsia="zh-TW"/>
        </w:rPr>
        <w:t>behaviour</w:t>
      </w:r>
      <w:proofErr w:type="spellEnd"/>
      <w:r>
        <w:rPr>
          <w:rFonts w:eastAsiaTheme="minorEastAsia"/>
          <w:lang w:val="en-US" w:eastAsia="zh-TW"/>
        </w:rPr>
        <w:t xml:space="preserve"> in Cell DTX/DRX mode since RAN4 agreed no measurement impact due to Cell DTX/DRX. We think such observation is valid. However, </w:t>
      </w:r>
      <w:r w:rsidR="00607AD2">
        <w:rPr>
          <w:rFonts w:eastAsiaTheme="minorEastAsia"/>
          <w:lang w:val="en-US" w:eastAsia="zh-TW"/>
        </w:rPr>
        <w:t xml:space="preserve">from NW’s perspective, our concern is whether UE will fulfil the same </w:t>
      </w:r>
      <w:proofErr w:type="spellStart"/>
      <w:r w:rsidR="00607AD2">
        <w:rPr>
          <w:rFonts w:eastAsiaTheme="minorEastAsia"/>
          <w:lang w:val="en-US" w:eastAsia="zh-TW"/>
        </w:rPr>
        <w:t>behaviour</w:t>
      </w:r>
      <w:proofErr w:type="spellEnd"/>
      <w:r w:rsidR="00607AD2">
        <w:rPr>
          <w:rFonts w:eastAsiaTheme="minorEastAsia"/>
          <w:lang w:val="en-US" w:eastAsia="zh-TW"/>
        </w:rPr>
        <w:t xml:space="preserve"> when NW configures Cell DTX. For example, whether UE may also have</w:t>
      </w:r>
      <w:r w:rsidR="008E15FC">
        <w:rPr>
          <w:rFonts w:eastAsiaTheme="minorEastAsia"/>
          <w:lang w:val="en-US" w:eastAsia="zh-TW"/>
        </w:rPr>
        <w:t xml:space="preserve"> some sleep mode when NW configures Cell DTX which is different with our requirement. </w:t>
      </w:r>
      <w:r w:rsidR="009B62D9">
        <w:rPr>
          <w:rFonts w:eastAsiaTheme="minorEastAsia"/>
          <w:lang w:val="en-US" w:eastAsia="zh-TW"/>
        </w:rPr>
        <w:t>Thus, at least test</w:t>
      </w:r>
      <w:r w:rsidR="008523F4">
        <w:rPr>
          <w:rFonts w:eastAsiaTheme="minorEastAsia"/>
          <w:lang w:val="en-US" w:eastAsia="zh-TW"/>
        </w:rPr>
        <w:t xml:space="preserve"> cases</w:t>
      </w:r>
      <w:r w:rsidR="009B62D9">
        <w:rPr>
          <w:rFonts w:eastAsiaTheme="minorEastAsia"/>
          <w:lang w:val="en-US" w:eastAsia="zh-TW"/>
        </w:rPr>
        <w:t xml:space="preserve"> </w:t>
      </w:r>
      <w:r w:rsidR="00E45E94">
        <w:rPr>
          <w:rFonts w:eastAsiaTheme="minorEastAsia"/>
          <w:lang w:val="en-US" w:eastAsia="zh-TW"/>
        </w:rPr>
        <w:t xml:space="preserve">about the impact due to Cell DTX/DRX </w:t>
      </w:r>
      <w:r w:rsidR="009B62D9">
        <w:rPr>
          <w:rFonts w:eastAsiaTheme="minorEastAsia"/>
          <w:lang w:val="en-US" w:eastAsia="zh-TW"/>
        </w:rPr>
        <w:t xml:space="preserve">for </w:t>
      </w:r>
      <w:r w:rsidR="0008101F">
        <w:rPr>
          <w:rFonts w:eastAsiaTheme="minorEastAsia"/>
          <w:lang w:val="en-US" w:eastAsia="zh-TW"/>
        </w:rPr>
        <w:t xml:space="preserve">both </w:t>
      </w:r>
      <w:r w:rsidR="009B62D9">
        <w:rPr>
          <w:rFonts w:eastAsiaTheme="minorEastAsia"/>
          <w:lang w:val="en-US" w:eastAsia="zh-TW"/>
        </w:rPr>
        <w:t>CSI-RS RLM and</w:t>
      </w:r>
      <w:r w:rsidR="0008101F">
        <w:rPr>
          <w:rFonts w:eastAsiaTheme="minorEastAsia"/>
          <w:lang w:val="en-US" w:eastAsia="zh-TW"/>
        </w:rPr>
        <w:t xml:space="preserve"> measurement shall be defined.</w:t>
      </w:r>
      <w:bookmarkStart w:id="11" w:name="_Ref149124905"/>
      <w:r w:rsidR="0099036C">
        <w:rPr>
          <w:rFonts w:eastAsiaTheme="minorEastAsia"/>
          <w:lang w:val="en-US" w:eastAsia="zh-TW"/>
        </w:rPr>
        <w:t xml:space="preserve"> To move forward, we think it’s fine to define applicability rule that if UE passes the Cell DTX test can skip the </w:t>
      </w:r>
      <w:proofErr w:type="spellStart"/>
      <w:proofErr w:type="gramStart"/>
      <w:r w:rsidR="0099036C">
        <w:rPr>
          <w:rFonts w:eastAsiaTheme="minorEastAsia"/>
          <w:lang w:val="en-US" w:eastAsia="zh-TW"/>
        </w:rPr>
        <w:t>non Cell</w:t>
      </w:r>
      <w:proofErr w:type="spellEnd"/>
      <w:r w:rsidR="0099036C">
        <w:rPr>
          <w:rFonts w:eastAsiaTheme="minorEastAsia"/>
          <w:lang w:val="en-US" w:eastAsia="zh-TW"/>
        </w:rPr>
        <w:t xml:space="preserve"> DTX</w:t>
      </w:r>
      <w:proofErr w:type="gramEnd"/>
      <w:r w:rsidR="0099036C">
        <w:rPr>
          <w:rFonts w:eastAsiaTheme="minorEastAsia"/>
          <w:lang w:val="en-US" w:eastAsia="zh-TW"/>
        </w:rPr>
        <w:t xml:space="preserve"> test from Rel-18.</w:t>
      </w:r>
    </w:p>
    <w:p w14:paraId="39C6E5C3" w14:textId="2A9A47F4" w:rsidR="00A3248A" w:rsidRDefault="0008101F" w:rsidP="0099036C">
      <w:pPr>
        <w:jc w:val="both"/>
        <w:rPr>
          <w:rFonts w:eastAsiaTheme="minorEastAsia"/>
          <w:b/>
          <w:i/>
          <w:iCs/>
          <w:lang w:val="en-US" w:eastAsia="zh-CN"/>
        </w:rPr>
      </w:pPr>
      <w:bookmarkStart w:id="12" w:name="_Ref161342633"/>
      <w:r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begin"/>
      </w:r>
      <w:r w:rsidRPr="00733AAF">
        <w:rPr>
          <w:rFonts w:eastAsiaTheme="minorEastAsia"/>
          <w:b/>
          <w:i/>
          <w:iCs/>
          <w:lang w:val="en-US" w:eastAsia="zh-CN"/>
        </w:rPr>
        <w:instrText xml:space="preserve"> SEQ Proposal \* ARABIC </w:instrText>
      </w:r>
      <w:r w:rsidRPr="00733AAF">
        <w:rPr>
          <w:rFonts w:eastAsiaTheme="minorEastAsia"/>
          <w:b/>
          <w:i/>
          <w:iCs/>
          <w:lang w:val="en-US" w:eastAsia="zh-CN"/>
        </w:rPr>
        <w:fldChar w:fldCharType="separate"/>
      </w:r>
      <w:r w:rsidR="0030462D">
        <w:rPr>
          <w:rFonts w:eastAsiaTheme="minorEastAsia"/>
          <w:b/>
          <w:i/>
          <w:iCs/>
          <w:noProof/>
          <w:lang w:val="en-US" w:eastAsia="zh-CN"/>
        </w:rPr>
        <w:t>1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end"/>
      </w:r>
      <w:r w:rsidRPr="00733AAF">
        <w:rPr>
          <w:rFonts w:eastAsiaTheme="minorEastAsia"/>
          <w:b/>
          <w:i/>
          <w:iCs/>
          <w:lang w:val="en-US" w:eastAsia="zh-CN"/>
        </w:rPr>
        <w:t>: RAN4 to define the test cases for</w:t>
      </w:r>
      <w:r>
        <w:rPr>
          <w:rFonts w:eastAsiaTheme="minorEastAsia"/>
          <w:b/>
          <w:i/>
          <w:iCs/>
          <w:lang w:val="en-US" w:eastAsia="zh-CN"/>
        </w:rPr>
        <w:t xml:space="preserve"> </w:t>
      </w:r>
      <w:r w:rsidR="008F795A">
        <w:rPr>
          <w:rFonts w:eastAsiaTheme="minorEastAsia"/>
          <w:b/>
          <w:i/>
          <w:iCs/>
          <w:lang w:val="en-US" w:eastAsia="zh-CN"/>
        </w:rPr>
        <w:t>Cell DTX/DRX procedure.</w:t>
      </w:r>
      <w:bookmarkEnd w:id="11"/>
      <w:bookmarkEnd w:id="12"/>
    </w:p>
    <w:p w14:paraId="20195432" w14:textId="344E2172" w:rsidR="005303A4" w:rsidRDefault="00686684" w:rsidP="001E6972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686684">
        <w:rPr>
          <w:rFonts w:eastAsiaTheme="minorEastAsia"/>
          <w:b/>
          <w:i/>
          <w:iCs/>
          <w:lang w:val="en-US" w:eastAsia="zh-CN"/>
        </w:rPr>
        <w:t>SA event triggered reporting tests without gap under Cell DTX</w:t>
      </w:r>
    </w:p>
    <w:p w14:paraId="3C3AF706" w14:textId="17C388BA" w:rsidR="00E877DC" w:rsidRDefault="0099036C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bookmarkStart w:id="13" w:name="_Ref161342636"/>
      <w:r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begin"/>
      </w:r>
      <w:r w:rsidRPr="00733AAF">
        <w:rPr>
          <w:rFonts w:eastAsiaTheme="minorEastAsia"/>
          <w:b/>
          <w:i/>
          <w:iCs/>
          <w:lang w:val="en-US" w:eastAsia="zh-CN"/>
        </w:rPr>
        <w:instrText xml:space="preserve"> SEQ Proposal \* ARABIC </w:instrText>
      </w:r>
      <w:r w:rsidRPr="00733AAF">
        <w:rPr>
          <w:rFonts w:eastAsiaTheme="minorEastAsia"/>
          <w:b/>
          <w:i/>
          <w:iCs/>
          <w:lang w:val="en-US" w:eastAsia="zh-CN"/>
        </w:rPr>
        <w:fldChar w:fldCharType="separate"/>
      </w:r>
      <w:r w:rsidR="0030462D">
        <w:rPr>
          <w:rFonts w:eastAsiaTheme="minorEastAsia"/>
          <w:b/>
          <w:i/>
          <w:iCs/>
          <w:noProof/>
          <w:lang w:val="en-US" w:eastAsia="zh-CN"/>
        </w:rPr>
        <w:t>2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end"/>
      </w:r>
      <w:r w:rsidRPr="00733AAF">
        <w:rPr>
          <w:rFonts w:eastAsiaTheme="minorEastAsia"/>
          <w:b/>
          <w:i/>
          <w:iCs/>
          <w:lang w:val="en-US" w:eastAsia="zh-CN"/>
        </w:rPr>
        <w:t>: RAN4 to define the</w:t>
      </w:r>
      <w:r>
        <w:rPr>
          <w:rFonts w:eastAsiaTheme="minorEastAsia"/>
          <w:b/>
          <w:i/>
          <w:iCs/>
          <w:lang w:val="en-US" w:eastAsia="zh-CN"/>
        </w:rPr>
        <w:t xml:space="preserve"> applicability rule for Cell DTX/DRX test as follow.</w:t>
      </w:r>
      <w:bookmarkEnd w:id="13"/>
    </w:p>
    <w:p w14:paraId="29CF9160" w14:textId="2853DCE6" w:rsidR="0099036C" w:rsidRPr="00D7297C" w:rsidRDefault="00401330" w:rsidP="00D7297C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D7297C">
        <w:rPr>
          <w:rFonts w:eastAsiaTheme="minorEastAsia"/>
          <w:b/>
          <w:i/>
          <w:iCs/>
          <w:lang w:val="en-US" w:eastAsia="zh-CN"/>
        </w:rPr>
        <w:t xml:space="preserve">A UE which fulfils the requirements in </w:t>
      </w:r>
      <w:r w:rsidR="007F00BE" w:rsidRPr="00D7297C">
        <w:rPr>
          <w:rFonts w:eastAsiaTheme="minorEastAsia"/>
          <w:b/>
          <w:i/>
          <w:iCs/>
          <w:lang w:val="en-US" w:eastAsia="zh-CN"/>
        </w:rPr>
        <w:t xml:space="preserve">Cell DTX </w:t>
      </w:r>
      <w:r w:rsidRPr="00D7297C">
        <w:rPr>
          <w:rFonts w:eastAsiaTheme="minorEastAsia"/>
          <w:b/>
          <w:i/>
          <w:iCs/>
          <w:lang w:val="en-US" w:eastAsia="zh-CN"/>
        </w:rPr>
        <w:t xml:space="preserve">test case can skip the test case </w:t>
      </w:r>
      <w:bookmarkStart w:id="14" w:name="_Toc535476577"/>
      <w:r w:rsidR="00D7297C" w:rsidRPr="00D7297C">
        <w:rPr>
          <w:rFonts w:eastAsiaTheme="minorEastAsia"/>
          <w:b/>
          <w:i/>
          <w:iCs/>
          <w:lang w:val="en-US" w:eastAsia="zh-CN"/>
        </w:rPr>
        <w:t>in A.6.6.1.1 SA event triggered reporting tests without gap under non-DRX</w:t>
      </w:r>
      <w:bookmarkEnd w:id="14"/>
      <w:r w:rsidR="00D7297C" w:rsidRPr="00D7297C">
        <w:rPr>
          <w:rFonts w:eastAsiaTheme="minorEastAsia"/>
          <w:b/>
          <w:i/>
          <w:iCs/>
          <w:lang w:val="en-US" w:eastAsia="zh-CN"/>
        </w:rPr>
        <w:t>.</w:t>
      </w: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24760134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 xml:space="preserve">test case design for </w:t>
      </w:r>
      <w:r w:rsidR="00733AAF">
        <w:rPr>
          <w:rFonts w:asciiTheme="minorHAnsi" w:hAnsiTheme="minorHAnsi" w:cstheme="minorHAnsi"/>
        </w:rPr>
        <w:t>NES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4122070C" w14:textId="70257355" w:rsidR="00733AAF" w:rsidRDefault="00D7297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_Ref161342633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30462D"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="0030462D">
        <w:rPr>
          <w:rFonts w:eastAsiaTheme="minorEastAsia"/>
          <w:b/>
          <w:i/>
          <w:iCs/>
          <w:noProof/>
          <w:lang w:val="en-US" w:eastAsia="zh-CN"/>
        </w:rPr>
        <w:t>1</w:t>
      </w:r>
      <w:r w:rsidR="0030462D" w:rsidRPr="00733AAF">
        <w:rPr>
          <w:rFonts w:eastAsiaTheme="minorEastAsia"/>
          <w:b/>
          <w:i/>
          <w:iCs/>
          <w:lang w:val="en-US" w:eastAsia="zh-CN"/>
        </w:rPr>
        <w:t>: RAN4 to define the test cases for</w:t>
      </w:r>
      <w:r w:rsidR="0030462D">
        <w:rPr>
          <w:rFonts w:eastAsiaTheme="minorEastAsia"/>
          <w:b/>
          <w:i/>
          <w:iCs/>
          <w:lang w:val="en-US" w:eastAsia="zh-CN"/>
        </w:rPr>
        <w:t xml:space="preserve"> Cell DTX/DRX procedure.</w:t>
      </w:r>
      <w:r>
        <w:rPr>
          <w:rFonts w:asciiTheme="minorHAnsi" w:hAnsiTheme="minorHAnsi" w:cstheme="minorHAnsi"/>
        </w:rPr>
        <w:fldChar w:fldCharType="end"/>
      </w:r>
    </w:p>
    <w:p w14:paraId="35BD8A27" w14:textId="77777777" w:rsidR="00D7297C" w:rsidRDefault="00D7297C" w:rsidP="00D7297C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686684">
        <w:rPr>
          <w:rFonts w:eastAsiaTheme="minorEastAsia"/>
          <w:b/>
          <w:i/>
          <w:iCs/>
          <w:lang w:val="en-US" w:eastAsia="zh-CN"/>
        </w:rPr>
        <w:t>SA event triggered reporting tests without gap under Cell DTX</w:t>
      </w:r>
    </w:p>
    <w:p w14:paraId="3A1CA2BE" w14:textId="4D892018" w:rsidR="00D7297C" w:rsidRDefault="00D7297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_Ref161342636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30462D"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="0030462D">
        <w:rPr>
          <w:rFonts w:eastAsiaTheme="minorEastAsia"/>
          <w:b/>
          <w:i/>
          <w:iCs/>
          <w:noProof/>
          <w:lang w:val="en-US" w:eastAsia="zh-CN"/>
        </w:rPr>
        <w:t>2</w:t>
      </w:r>
      <w:r w:rsidR="0030462D" w:rsidRPr="00733AAF">
        <w:rPr>
          <w:rFonts w:eastAsiaTheme="minorEastAsia"/>
          <w:b/>
          <w:i/>
          <w:iCs/>
          <w:lang w:val="en-US" w:eastAsia="zh-CN"/>
        </w:rPr>
        <w:t>: RAN4 to define the</w:t>
      </w:r>
      <w:r w:rsidR="0030462D">
        <w:rPr>
          <w:rFonts w:eastAsiaTheme="minorEastAsia"/>
          <w:b/>
          <w:i/>
          <w:iCs/>
          <w:lang w:val="en-US" w:eastAsia="zh-CN"/>
        </w:rPr>
        <w:t xml:space="preserve"> applicability rule for Cell DTX/DRX test as follow.</w:t>
      </w:r>
      <w:r>
        <w:rPr>
          <w:rFonts w:asciiTheme="minorHAnsi" w:hAnsiTheme="minorHAnsi" w:cstheme="minorHAnsi"/>
        </w:rPr>
        <w:fldChar w:fldCharType="end"/>
      </w:r>
    </w:p>
    <w:p w14:paraId="0E376E2C" w14:textId="77777777" w:rsidR="00D7297C" w:rsidRPr="00D7297C" w:rsidRDefault="00D7297C" w:rsidP="00D7297C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D7297C">
        <w:rPr>
          <w:rFonts w:eastAsiaTheme="minorEastAsia"/>
          <w:b/>
          <w:i/>
          <w:iCs/>
          <w:lang w:val="en-US" w:eastAsia="zh-CN"/>
        </w:rPr>
        <w:t>A UE which fulfils the requirements in Cell DTX test case can skip the test case in A.6.6.1.1 SA event triggered reporting tests without gap under non-DRX.</w:t>
      </w:r>
    </w:p>
    <w:p w14:paraId="109AEBFF" w14:textId="77777777" w:rsidR="00257D92" w:rsidRPr="00766C79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="Times New Roman" w:hAnsiTheme="minorHAnsi" w:cstheme="minorHAnsi"/>
          <w:sz w:val="22"/>
          <w:szCs w:val="22"/>
          <w:lang w:eastAsia="ko-KR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Reference</w:t>
      </w:r>
    </w:p>
    <w:p w14:paraId="109AEC02" w14:textId="55C54A46" w:rsidR="00233C03" w:rsidRDefault="00A55A22" w:rsidP="004449C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66C79">
        <w:rPr>
          <w:rFonts w:asciiTheme="minorHAnsi" w:hAnsiTheme="minorHAnsi" w:cstheme="minorHAnsi"/>
          <w:sz w:val="22"/>
          <w:szCs w:val="22"/>
        </w:rPr>
        <w:t xml:space="preserve">[1] </w:t>
      </w:r>
      <w:r w:rsidR="00891F05" w:rsidRPr="00766C79">
        <w:rPr>
          <w:rFonts w:asciiTheme="minorHAnsi" w:hAnsiTheme="minorHAnsi" w:cstheme="minorHAnsi"/>
          <w:sz w:val="22"/>
          <w:szCs w:val="22"/>
        </w:rPr>
        <w:t>R4-2</w:t>
      </w:r>
      <w:r w:rsidR="00961CBE">
        <w:rPr>
          <w:rFonts w:asciiTheme="minorHAnsi" w:hAnsiTheme="minorHAnsi" w:cstheme="minorHAnsi"/>
          <w:sz w:val="22"/>
          <w:szCs w:val="22"/>
        </w:rPr>
        <w:t>403526</w:t>
      </w:r>
      <w:r w:rsidRPr="00F94608">
        <w:rPr>
          <w:rFonts w:asciiTheme="minorHAnsi" w:hAnsiTheme="minorHAnsi" w:cstheme="minorHAnsi"/>
          <w:sz w:val="22"/>
          <w:szCs w:val="22"/>
        </w:rPr>
        <w:t>, “</w:t>
      </w:r>
      <w:r w:rsidR="00733AAF" w:rsidRPr="00733AAF">
        <w:rPr>
          <w:rFonts w:asciiTheme="minorHAnsi" w:hAnsiTheme="minorHAnsi" w:cstheme="minorHAnsi"/>
          <w:sz w:val="22"/>
          <w:szCs w:val="22"/>
        </w:rPr>
        <w:t xml:space="preserve">WF on RRM requirements for </w:t>
      </w:r>
      <w:proofErr w:type="spellStart"/>
      <w:r w:rsidR="00961CBE" w:rsidRPr="00961CBE">
        <w:rPr>
          <w:rFonts w:asciiTheme="minorHAnsi" w:hAnsiTheme="minorHAnsi" w:cstheme="minorHAnsi"/>
          <w:sz w:val="22"/>
          <w:szCs w:val="22"/>
        </w:rPr>
        <w:t>Netw_Energy_NR</w:t>
      </w:r>
      <w:proofErr w:type="spellEnd"/>
      <w:r w:rsidRPr="00F94608">
        <w:rPr>
          <w:rFonts w:asciiTheme="minorHAnsi" w:hAnsiTheme="minorHAnsi" w:cstheme="minorHAnsi"/>
          <w:sz w:val="22"/>
          <w:szCs w:val="22"/>
        </w:rPr>
        <w:t xml:space="preserve">”, </w:t>
      </w:r>
      <w:r w:rsidR="00766C79" w:rsidRPr="00766C79">
        <w:rPr>
          <w:rFonts w:asciiTheme="minorHAnsi" w:hAnsiTheme="minorHAnsi" w:cstheme="minorHAnsi"/>
          <w:sz w:val="22"/>
          <w:szCs w:val="22"/>
        </w:rPr>
        <w:t>Huawei</w:t>
      </w:r>
    </w:p>
    <w:sectPr w:rsidR="00233C0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D108" w14:textId="77777777" w:rsidR="00BD3728" w:rsidRDefault="00BD3728" w:rsidP="008B46F2">
      <w:pPr>
        <w:spacing w:after="0"/>
      </w:pPr>
      <w:r>
        <w:separator/>
      </w:r>
    </w:p>
  </w:endnote>
  <w:endnote w:type="continuationSeparator" w:id="0">
    <w:p w14:paraId="7DD65D78" w14:textId="77777777" w:rsidR="00BD3728" w:rsidRDefault="00BD3728" w:rsidP="008B46F2">
      <w:pPr>
        <w:spacing w:after="0"/>
      </w:pPr>
      <w:r>
        <w:continuationSeparator/>
      </w:r>
    </w:p>
  </w:endnote>
  <w:endnote w:type="continuationNotice" w:id="1">
    <w:p w14:paraId="7EDDB7ED" w14:textId="77777777" w:rsidR="00BD3728" w:rsidRDefault="00BD37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E1DC" w14:textId="77777777" w:rsidR="00BD3728" w:rsidRDefault="00BD3728" w:rsidP="008B46F2">
      <w:pPr>
        <w:spacing w:after="0"/>
      </w:pPr>
      <w:r>
        <w:separator/>
      </w:r>
    </w:p>
  </w:footnote>
  <w:footnote w:type="continuationSeparator" w:id="0">
    <w:p w14:paraId="1C0E148F" w14:textId="77777777" w:rsidR="00BD3728" w:rsidRDefault="00BD3728" w:rsidP="008B46F2">
      <w:pPr>
        <w:spacing w:after="0"/>
      </w:pPr>
      <w:r>
        <w:continuationSeparator/>
      </w:r>
    </w:p>
  </w:footnote>
  <w:footnote w:type="continuationNotice" w:id="1">
    <w:p w14:paraId="62E6CDFA" w14:textId="77777777" w:rsidR="00BD3728" w:rsidRDefault="00BD37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0D194E"/>
    <w:multiLevelType w:val="multilevel"/>
    <w:tmpl w:val="F0C6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B360FF"/>
    <w:multiLevelType w:val="multilevel"/>
    <w:tmpl w:val="B6BA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7C1C24"/>
    <w:multiLevelType w:val="hybridMultilevel"/>
    <w:tmpl w:val="56020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47343">
    <w:abstractNumId w:val="6"/>
  </w:num>
  <w:num w:numId="2" w16cid:durableId="311716732">
    <w:abstractNumId w:val="14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2"/>
  </w:num>
  <w:num w:numId="6" w16cid:durableId="868225048">
    <w:abstractNumId w:val="27"/>
  </w:num>
  <w:num w:numId="7" w16cid:durableId="1145854336">
    <w:abstractNumId w:val="8"/>
  </w:num>
  <w:num w:numId="8" w16cid:durableId="59788907">
    <w:abstractNumId w:val="10"/>
  </w:num>
  <w:num w:numId="9" w16cid:durableId="1096056695">
    <w:abstractNumId w:val="22"/>
  </w:num>
  <w:num w:numId="10" w16cid:durableId="1312519601">
    <w:abstractNumId w:val="19"/>
  </w:num>
  <w:num w:numId="11" w16cid:durableId="636372932">
    <w:abstractNumId w:val="11"/>
  </w:num>
  <w:num w:numId="12" w16cid:durableId="1700202440">
    <w:abstractNumId w:val="33"/>
  </w:num>
  <w:num w:numId="13" w16cid:durableId="1796172524">
    <w:abstractNumId w:val="13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31"/>
  </w:num>
  <w:num w:numId="18" w16cid:durableId="380986510">
    <w:abstractNumId w:val="32"/>
  </w:num>
  <w:num w:numId="19" w16cid:durableId="284504512">
    <w:abstractNumId w:val="16"/>
  </w:num>
  <w:num w:numId="20" w16cid:durableId="1763141476">
    <w:abstractNumId w:val="0"/>
  </w:num>
  <w:num w:numId="21" w16cid:durableId="141316715">
    <w:abstractNumId w:val="21"/>
  </w:num>
  <w:num w:numId="22" w16cid:durableId="1841967737">
    <w:abstractNumId w:val="30"/>
  </w:num>
  <w:num w:numId="23" w16cid:durableId="1295480614">
    <w:abstractNumId w:val="15"/>
  </w:num>
  <w:num w:numId="24" w16cid:durableId="1187675307">
    <w:abstractNumId w:val="23"/>
  </w:num>
  <w:num w:numId="25" w16cid:durableId="1060132772">
    <w:abstractNumId w:val="26"/>
  </w:num>
  <w:num w:numId="26" w16cid:durableId="1109663487">
    <w:abstractNumId w:val="9"/>
  </w:num>
  <w:num w:numId="27" w16cid:durableId="531724698">
    <w:abstractNumId w:val="18"/>
  </w:num>
  <w:num w:numId="28" w16cid:durableId="342052715">
    <w:abstractNumId w:val="28"/>
    <w:lvlOverride w:ilvl="0">
      <w:startOverride w:val="1"/>
    </w:lvlOverride>
  </w:num>
  <w:num w:numId="29" w16cid:durableId="2060350388">
    <w:abstractNumId w:val="24"/>
  </w:num>
  <w:num w:numId="30" w16cid:durableId="626082072">
    <w:abstractNumId w:val="5"/>
  </w:num>
  <w:num w:numId="31" w16cid:durableId="2021924827">
    <w:abstractNumId w:val="29"/>
  </w:num>
  <w:num w:numId="32" w16cid:durableId="99569909">
    <w:abstractNumId w:val="34"/>
  </w:num>
  <w:num w:numId="33" w16cid:durableId="1195845042">
    <w:abstractNumId w:val="20"/>
  </w:num>
  <w:num w:numId="34" w16cid:durableId="1581989705">
    <w:abstractNumId w:val="17"/>
  </w:num>
  <w:num w:numId="35" w16cid:durableId="597828506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0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1F0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101F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9AD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33F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0F1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972"/>
    <w:rsid w:val="001E6A15"/>
    <w:rsid w:val="001E6B2B"/>
    <w:rsid w:val="001E6FC2"/>
    <w:rsid w:val="001F223A"/>
    <w:rsid w:val="001F2C71"/>
    <w:rsid w:val="001F2F8D"/>
    <w:rsid w:val="001F3947"/>
    <w:rsid w:val="001F3963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462D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86AE8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57AC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89C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330"/>
    <w:rsid w:val="00401F19"/>
    <w:rsid w:val="00401F97"/>
    <w:rsid w:val="00403ED0"/>
    <w:rsid w:val="00404725"/>
    <w:rsid w:val="0040509A"/>
    <w:rsid w:val="00405966"/>
    <w:rsid w:val="00405C33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3E1F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3A4"/>
    <w:rsid w:val="005307A5"/>
    <w:rsid w:val="005326F3"/>
    <w:rsid w:val="005335C2"/>
    <w:rsid w:val="005340C0"/>
    <w:rsid w:val="0053441D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29D2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191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386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07AD2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A12"/>
    <w:rsid w:val="00682B0B"/>
    <w:rsid w:val="00683633"/>
    <w:rsid w:val="00683F25"/>
    <w:rsid w:val="006853BE"/>
    <w:rsid w:val="00685F43"/>
    <w:rsid w:val="00686684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726"/>
    <w:rsid w:val="006A3C3C"/>
    <w:rsid w:val="006A6555"/>
    <w:rsid w:val="006B03B0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EF5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AAF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3C38"/>
    <w:rsid w:val="007644C8"/>
    <w:rsid w:val="00764B68"/>
    <w:rsid w:val="007660D2"/>
    <w:rsid w:val="00766477"/>
    <w:rsid w:val="00766C79"/>
    <w:rsid w:val="00767B7D"/>
    <w:rsid w:val="00771F24"/>
    <w:rsid w:val="00772878"/>
    <w:rsid w:val="007737D3"/>
    <w:rsid w:val="00773BC7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00BE"/>
    <w:rsid w:val="007F28AB"/>
    <w:rsid w:val="007F38C5"/>
    <w:rsid w:val="007F3D06"/>
    <w:rsid w:val="007F55F2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3F4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5FC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B8D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95A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154B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1CBE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5179"/>
    <w:rsid w:val="00986658"/>
    <w:rsid w:val="00986CC4"/>
    <w:rsid w:val="009902A4"/>
    <w:rsid w:val="0099036C"/>
    <w:rsid w:val="0099092A"/>
    <w:rsid w:val="00993B5F"/>
    <w:rsid w:val="009949D3"/>
    <w:rsid w:val="00994B39"/>
    <w:rsid w:val="00994BB7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2D9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1750"/>
    <w:rsid w:val="00A3248A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79D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2F13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9C7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54"/>
    <w:rsid w:val="00AA6CE0"/>
    <w:rsid w:val="00AA6E77"/>
    <w:rsid w:val="00AB251C"/>
    <w:rsid w:val="00AB34CE"/>
    <w:rsid w:val="00AB3603"/>
    <w:rsid w:val="00AB3F58"/>
    <w:rsid w:val="00AB46F6"/>
    <w:rsid w:val="00AB5832"/>
    <w:rsid w:val="00AB5DA9"/>
    <w:rsid w:val="00AB5E83"/>
    <w:rsid w:val="00AC1167"/>
    <w:rsid w:val="00AC1992"/>
    <w:rsid w:val="00AC20D2"/>
    <w:rsid w:val="00AC2463"/>
    <w:rsid w:val="00AC30B4"/>
    <w:rsid w:val="00AC359E"/>
    <w:rsid w:val="00AC3BAB"/>
    <w:rsid w:val="00AC4AC0"/>
    <w:rsid w:val="00AC56DB"/>
    <w:rsid w:val="00AC5896"/>
    <w:rsid w:val="00AC5AB9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148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23"/>
    <w:rsid w:val="00B50AE0"/>
    <w:rsid w:val="00B50C6F"/>
    <w:rsid w:val="00B519CA"/>
    <w:rsid w:val="00B51F03"/>
    <w:rsid w:val="00B52209"/>
    <w:rsid w:val="00B52558"/>
    <w:rsid w:val="00B52A49"/>
    <w:rsid w:val="00B53228"/>
    <w:rsid w:val="00B544BF"/>
    <w:rsid w:val="00B546BC"/>
    <w:rsid w:val="00B54FE3"/>
    <w:rsid w:val="00B56114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650D"/>
    <w:rsid w:val="00B766AA"/>
    <w:rsid w:val="00B82AD6"/>
    <w:rsid w:val="00B830F4"/>
    <w:rsid w:val="00B83762"/>
    <w:rsid w:val="00B83CBC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198"/>
    <w:rsid w:val="00BD0219"/>
    <w:rsid w:val="00BD10B2"/>
    <w:rsid w:val="00BD1A8A"/>
    <w:rsid w:val="00BD242E"/>
    <w:rsid w:val="00BD3728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0F03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C84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DD2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6DC4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97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25F8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4C5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94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4384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249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330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6796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48B1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6DB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B8D72-D7AB-4078-93E4-FA659EA92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971</cp:revision>
  <dcterms:created xsi:type="dcterms:W3CDTF">2021-03-31T11:17:00Z</dcterms:created>
  <dcterms:modified xsi:type="dcterms:W3CDTF">2024-04-08T13:19:00Z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